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AE3B" w14:textId="1C5DFA3A" w:rsidR="00014433" w:rsidRPr="003238C3" w:rsidRDefault="004C0202" w:rsidP="00164B34">
      <w:pPr>
        <w:jc w:val="center"/>
        <w:rPr>
          <w:rFonts w:asciiTheme="majorHAnsi" w:hAnsiTheme="majorHAnsi" w:cstheme="majorHAnsi"/>
          <w:b/>
        </w:rPr>
      </w:pPr>
      <w:proofErr w:type="gramStart"/>
      <w:r w:rsidRPr="003238C3">
        <w:rPr>
          <w:rFonts w:asciiTheme="majorHAnsi" w:hAnsiTheme="majorHAnsi" w:cstheme="majorHAnsi"/>
          <w:b/>
        </w:rPr>
        <w:t>O</w:t>
      </w:r>
      <w:r w:rsidR="00014433" w:rsidRPr="003238C3">
        <w:rPr>
          <w:rFonts w:asciiTheme="majorHAnsi" w:hAnsiTheme="majorHAnsi" w:cstheme="majorHAnsi"/>
          <w:b/>
        </w:rPr>
        <w:t>CENJEVALN</w:t>
      </w:r>
      <w:r w:rsidR="003F2A2E" w:rsidRPr="003238C3">
        <w:rPr>
          <w:rFonts w:asciiTheme="majorHAnsi" w:hAnsiTheme="majorHAnsi" w:cstheme="majorHAnsi"/>
          <w:b/>
        </w:rPr>
        <w:t xml:space="preserve">I  </w:t>
      </w:r>
      <w:r w:rsidR="005339C4" w:rsidRPr="003238C3">
        <w:rPr>
          <w:rFonts w:asciiTheme="majorHAnsi" w:hAnsiTheme="majorHAnsi" w:cstheme="majorHAnsi"/>
          <w:b/>
        </w:rPr>
        <w:t>OBRAZEC</w:t>
      </w:r>
      <w:proofErr w:type="gramEnd"/>
    </w:p>
    <w:p w14:paraId="5178D8E3" w14:textId="34C62B4D" w:rsidR="001848DE" w:rsidRPr="00CE5771" w:rsidRDefault="001848DE" w:rsidP="001848DE">
      <w:pPr>
        <w:rPr>
          <w:rFonts w:asciiTheme="majorHAnsi" w:hAnsiTheme="majorHAnsi" w:cstheme="majorHAnsi"/>
          <w:color w:val="000000" w:themeColor="text1"/>
          <w:lang w:val="sl-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95"/>
        <w:gridCol w:w="7"/>
        <w:gridCol w:w="2582"/>
        <w:gridCol w:w="844"/>
      </w:tblGrid>
      <w:tr w:rsidR="00CE5771" w:rsidRPr="00CE5771" w14:paraId="478E9861" w14:textId="77777777" w:rsidTr="003F2A2E">
        <w:tc>
          <w:tcPr>
            <w:tcW w:w="6202" w:type="dxa"/>
            <w:gridSpan w:val="2"/>
            <w:shd w:val="clear" w:color="auto" w:fill="E7E6E6" w:themeFill="background2"/>
          </w:tcPr>
          <w:p w14:paraId="37476DDA" w14:textId="63961907" w:rsidR="001848DE" w:rsidRPr="00CE5771" w:rsidRDefault="00463BD2" w:rsidP="00463BD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KURIKULUM KANDIDATA</w:t>
            </w:r>
          </w:p>
        </w:tc>
        <w:tc>
          <w:tcPr>
            <w:tcW w:w="2582" w:type="dxa"/>
            <w:shd w:val="clear" w:color="auto" w:fill="E7E6E6" w:themeFill="background2"/>
          </w:tcPr>
          <w:p w14:paraId="4A4E2288" w14:textId="4209B87B" w:rsidR="001848DE" w:rsidRPr="00CE5771" w:rsidRDefault="001848DE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TOČKE</w:t>
            </w:r>
            <w:r w:rsidR="003F2A2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- se seštevajo </w:t>
            </w:r>
          </w:p>
        </w:tc>
        <w:tc>
          <w:tcPr>
            <w:tcW w:w="844" w:type="dxa"/>
            <w:shd w:val="clear" w:color="auto" w:fill="E7E6E6" w:themeFill="background2"/>
          </w:tcPr>
          <w:p w14:paraId="328F892F" w14:textId="30D44215" w:rsidR="001848DE" w:rsidRPr="00CE5771" w:rsidRDefault="00E63D4A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15</w:t>
            </w:r>
          </w:p>
        </w:tc>
      </w:tr>
      <w:tr w:rsidR="00CE5771" w:rsidRPr="00CE5771" w14:paraId="05655065" w14:textId="77777777" w:rsidTr="003F2A2E">
        <w:tc>
          <w:tcPr>
            <w:tcW w:w="6202" w:type="dxa"/>
            <w:gridSpan w:val="2"/>
          </w:tcPr>
          <w:p w14:paraId="4478A5F1" w14:textId="0648732A" w:rsidR="001848DE" w:rsidRPr="00CE5771" w:rsidRDefault="003F2A2E" w:rsidP="001848DE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D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odatne šolske zadolžitve</w:t>
            </w:r>
            <w:r w:rsidR="00E117B5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– dejavnosti zunaj samega obveznega učnega procesa</w:t>
            </w: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, kar </w:t>
            </w:r>
            <w:r w:rsidR="00A13CE1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mora </w:t>
            </w: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kandidat/ka </w:t>
            </w:r>
            <w:r w:rsidR="00032DAA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dokumentirati</w:t>
            </w: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.</w:t>
            </w:r>
          </w:p>
        </w:tc>
        <w:tc>
          <w:tcPr>
            <w:tcW w:w="2582" w:type="dxa"/>
          </w:tcPr>
          <w:p w14:paraId="6382ED2F" w14:textId="77777777" w:rsidR="001848DE" w:rsidRPr="00CE5771" w:rsidRDefault="001848DE" w:rsidP="001848DE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30D20DB9" w14:textId="5B8D9EF6" w:rsidR="001848DE" w:rsidRPr="00CE5771" w:rsidRDefault="003F2A2E" w:rsidP="001848DE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do </w:t>
            </w:r>
            <w:r w:rsidR="00E63D4A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10</w:t>
            </w:r>
          </w:p>
        </w:tc>
      </w:tr>
      <w:tr w:rsidR="00CE5771" w:rsidRPr="00CE5771" w14:paraId="719103E5" w14:textId="77777777" w:rsidTr="003F2A2E">
        <w:tc>
          <w:tcPr>
            <w:tcW w:w="6202" w:type="dxa"/>
            <w:gridSpan w:val="2"/>
          </w:tcPr>
          <w:p w14:paraId="1AC9F288" w14:textId="796E346B" w:rsidR="001848DE" w:rsidRPr="00CE5771" w:rsidRDefault="003F2A2E" w:rsidP="001848DE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P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ublikacije s področja vzgoje in izobraževanja</w:t>
            </w: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, kar mora kandidat/ka dokumentirati.</w:t>
            </w:r>
          </w:p>
        </w:tc>
        <w:tc>
          <w:tcPr>
            <w:tcW w:w="2582" w:type="dxa"/>
          </w:tcPr>
          <w:p w14:paraId="506A1BF4" w14:textId="77777777" w:rsidR="001848DE" w:rsidRPr="00CE5771" w:rsidRDefault="001848DE" w:rsidP="001848DE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11BF4399" w14:textId="1DCC5939" w:rsidR="001848DE" w:rsidRPr="00CE5771" w:rsidRDefault="003F2A2E" w:rsidP="001848DE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do   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5</w:t>
            </w:r>
          </w:p>
        </w:tc>
      </w:tr>
      <w:tr w:rsidR="00CE5771" w:rsidRPr="00CE5771" w14:paraId="3421C865" w14:textId="77777777" w:rsidTr="003F2A2E">
        <w:tc>
          <w:tcPr>
            <w:tcW w:w="6195" w:type="dxa"/>
            <w:shd w:val="clear" w:color="auto" w:fill="E7E6E6" w:themeFill="background2"/>
          </w:tcPr>
          <w:p w14:paraId="634F54B0" w14:textId="77777777" w:rsidR="00234F4B" w:rsidRPr="00CE5771" w:rsidRDefault="00234F4B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SKUPAJ</w:t>
            </w:r>
          </w:p>
        </w:tc>
        <w:tc>
          <w:tcPr>
            <w:tcW w:w="2589" w:type="dxa"/>
            <w:gridSpan w:val="2"/>
          </w:tcPr>
          <w:p w14:paraId="7570BE5F" w14:textId="77777777" w:rsidR="00234F4B" w:rsidRPr="00CE5771" w:rsidRDefault="00234F4B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01444BEF" w14:textId="77777777" w:rsidR="00234F4B" w:rsidRPr="00CE5771" w:rsidRDefault="00234F4B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</w:tr>
    </w:tbl>
    <w:p w14:paraId="0F11A9DB" w14:textId="77777777" w:rsidR="001848DE" w:rsidRPr="00CE5771" w:rsidRDefault="001848DE" w:rsidP="001848DE">
      <w:pPr>
        <w:rPr>
          <w:rFonts w:asciiTheme="majorHAnsi" w:hAnsiTheme="majorHAnsi" w:cstheme="majorHAnsi"/>
          <w:color w:val="000000" w:themeColor="text1"/>
          <w:lang w:val="sl-SI"/>
        </w:rPr>
      </w:pPr>
    </w:p>
    <w:tbl>
      <w:tblPr>
        <w:tblStyle w:val="Grigliatabell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6295"/>
        <w:gridCol w:w="2631"/>
        <w:gridCol w:w="702"/>
      </w:tblGrid>
      <w:tr w:rsidR="00CE5771" w:rsidRPr="00CE5771" w14:paraId="2CCC2C0E" w14:textId="77777777" w:rsidTr="003F2A2E">
        <w:tc>
          <w:tcPr>
            <w:tcW w:w="6295" w:type="dxa"/>
            <w:shd w:val="clear" w:color="auto" w:fill="E7E6E6" w:themeFill="background2"/>
          </w:tcPr>
          <w:p w14:paraId="33ADE966" w14:textId="7D72FCF1" w:rsidR="001848DE" w:rsidRPr="00CE5771" w:rsidRDefault="001848DE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TIPOLOGIJA PREDSTAVLJENEGA NAČRTA</w:t>
            </w:r>
            <w:r w:rsidR="003F2A2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</w:t>
            </w:r>
          </w:p>
        </w:tc>
        <w:tc>
          <w:tcPr>
            <w:tcW w:w="2631" w:type="dxa"/>
            <w:shd w:val="clear" w:color="auto" w:fill="E7E6E6" w:themeFill="background2"/>
          </w:tcPr>
          <w:p w14:paraId="31DFBE0B" w14:textId="421E9751" w:rsidR="001848DE" w:rsidRPr="00164B34" w:rsidRDefault="001848DE" w:rsidP="00342CB2">
            <w:pPr>
              <w:jc w:val="right"/>
              <w:rPr>
                <w:rFonts w:asciiTheme="majorHAnsi" w:hAnsiTheme="majorHAnsi" w:cstheme="majorHAnsi"/>
                <w:b/>
                <w:color w:val="7030A0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TOČKE</w:t>
            </w:r>
            <w:r w:rsidR="003F2A2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-</w:t>
            </w:r>
            <w:r w:rsidR="003672E1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</w:t>
            </w:r>
            <w:r w:rsidR="003F2A2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se ne seštevajo</w:t>
            </w:r>
          </w:p>
        </w:tc>
        <w:tc>
          <w:tcPr>
            <w:tcW w:w="702" w:type="dxa"/>
            <w:shd w:val="clear" w:color="auto" w:fill="E7E6E6" w:themeFill="background2"/>
          </w:tcPr>
          <w:p w14:paraId="6F8A6EDE" w14:textId="7FC45C60" w:rsidR="001848DE" w:rsidRPr="00CE5771" w:rsidRDefault="006F2EB1" w:rsidP="00342CB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15</w:t>
            </w:r>
          </w:p>
        </w:tc>
      </w:tr>
      <w:tr w:rsidR="00CE5771" w:rsidRPr="00CE5771" w14:paraId="3B8E1166" w14:textId="77777777" w:rsidTr="003F2A2E">
        <w:tc>
          <w:tcPr>
            <w:tcW w:w="6295" w:type="dxa"/>
          </w:tcPr>
          <w:p w14:paraId="2FC2D873" w14:textId="3AB79E60" w:rsidR="001848DE" w:rsidRPr="00CE5771" w:rsidRDefault="00164B34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Za slovensko šolo </w:t>
            </w:r>
            <w:r w:rsidRPr="003238C3">
              <w:rPr>
                <w:rFonts w:asciiTheme="majorHAnsi" w:hAnsiTheme="majorHAnsi" w:cstheme="majorHAnsi"/>
                <w:bCs/>
                <w:lang w:val="sl-SI"/>
              </w:rPr>
              <w:t>uporaben</w:t>
            </w:r>
            <w:r w:rsidRPr="003238C3">
              <w:rPr>
                <w:rFonts w:asciiTheme="majorHAnsi" w:hAnsiTheme="majorHAnsi" w:cstheme="majorHAnsi"/>
                <w:lang w:val="sl-SI"/>
              </w:rPr>
              <w:t xml:space="preserve"> 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učno vzgojni, kurikularni načrt</w:t>
            </w:r>
          </w:p>
        </w:tc>
        <w:tc>
          <w:tcPr>
            <w:tcW w:w="2631" w:type="dxa"/>
          </w:tcPr>
          <w:p w14:paraId="60F67291" w14:textId="77777777" w:rsidR="001848DE" w:rsidRPr="00CE5771" w:rsidRDefault="001848DE" w:rsidP="00342CB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702" w:type="dxa"/>
          </w:tcPr>
          <w:p w14:paraId="699606C1" w14:textId="19CC1346" w:rsidR="001848DE" w:rsidRPr="00CE5771" w:rsidRDefault="006F2EB1" w:rsidP="00342CB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</w:t>
            </w:r>
            <w:r w:rsidR="00032DAA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5</w:t>
            </w:r>
          </w:p>
        </w:tc>
      </w:tr>
      <w:tr w:rsidR="00CE5771" w:rsidRPr="00CE5771" w14:paraId="61CA44FD" w14:textId="77777777" w:rsidTr="003F2A2E">
        <w:tc>
          <w:tcPr>
            <w:tcW w:w="6295" w:type="dxa"/>
          </w:tcPr>
          <w:p w14:paraId="543E567D" w14:textId="47029726" w:rsidR="001848DE" w:rsidRPr="00CE5771" w:rsidRDefault="001848DE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Osebno izobraževanje in izpopolnjevanje</w:t>
            </w:r>
            <w:r w:rsidR="00E117B5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– vezano na šolsko prakso</w:t>
            </w:r>
          </w:p>
        </w:tc>
        <w:tc>
          <w:tcPr>
            <w:tcW w:w="2631" w:type="dxa"/>
          </w:tcPr>
          <w:p w14:paraId="7688CA7B" w14:textId="77777777" w:rsidR="001848DE" w:rsidRPr="00CE5771" w:rsidRDefault="001848DE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702" w:type="dxa"/>
          </w:tcPr>
          <w:p w14:paraId="78CCBF0D" w14:textId="345B42F6" w:rsidR="001848DE" w:rsidRPr="00CE5771" w:rsidRDefault="003672E1" w:rsidP="00342CB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5</w:t>
            </w:r>
          </w:p>
        </w:tc>
      </w:tr>
      <w:tr w:rsidR="00CE5771" w:rsidRPr="00CE5771" w14:paraId="7484FEFE" w14:textId="77777777" w:rsidTr="003F2A2E">
        <w:tc>
          <w:tcPr>
            <w:tcW w:w="6295" w:type="dxa"/>
          </w:tcPr>
          <w:p w14:paraId="27C59413" w14:textId="77EE22D2" w:rsidR="001848DE" w:rsidRPr="00CE5771" w:rsidRDefault="001848DE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Samostojno raziskovalno delo</w:t>
            </w:r>
            <w:r w:rsidR="00E117B5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– vezano na šolsko prakso</w:t>
            </w:r>
          </w:p>
        </w:tc>
        <w:tc>
          <w:tcPr>
            <w:tcW w:w="2631" w:type="dxa"/>
          </w:tcPr>
          <w:p w14:paraId="61CE6189" w14:textId="77777777" w:rsidR="001848DE" w:rsidRPr="00CE5771" w:rsidRDefault="001848DE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702" w:type="dxa"/>
          </w:tcPr>
          <w:p w14:paraId="4580AD4B" w14:textId="77777777" w:rsidR="001848DE" w:rsidRPr="00CE5771" w:rsidRDefault="00234F4B" w:rsidP="00342CB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5</w:t>
            </w:r>
          </w:p>
        </w:tc>
      </w:tr>
      <w:tr w:rsidR="00CE5771" w:rsidRPr="00CE5771" w14:paraId="7082FEFA" w14:textId="77777777" w:rsidTr="003F2A2E">
        <w:tc>
          <w:tcPr>
            <w:tcW w:w="6295" w:type="dxa"/>
            <w:shd w:val="clear" w:color="auto" w:fill="E7E6E6" w:themeFill="background2"/>
          </w:tcPr>
          <w:p w14:paraId="2D3753EE" w14:textId="77777777" w:rsidR="00234F4B" w:rsidRPr="00CE5771" w:rsidRDefault="00234F4B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SKUPAJ</w:t>
            </w:r>
          </w:p>
        </w:tc>
        <w:tc>
          <w:tcPr>
            <w:tcW w:w="2631" w:type="dxa"/>
          </w:tcPr>
          <w:p w14:paraId="3E9B9C77" w14:textId="77777777" w:rsidR="00234F4B" w:rsidRPr="00CE5771" w:rsidRDefault="00234F4B" w:rsidP="00342CB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702" w:type="dxa"/>
          </w:tcPr>
          <w:p w14:paraId="72CE5440" w14:textId="77777777" w:rsidR="00234F4B" w:rsidRPr="00CE5771" w:rsidRDefault="00234F4B" w:rsidP="00342CB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95"/>
        <w:gridCol w:w="2489"/>
        <w:gridCol w:w="844"/>
      </w:tblGrid>
      <w:tr w:rsidR="00CE5771" w:rsidRPr="00CE5771" w14:paraId="6C25D068" w14:textId="77777777" w:rsidTr="003F2A2E">
        <w:tc>
          <w:tcPr>
            <w:tcW w:w="6295" w:type="dxa"/>
            <w:shd w:val="clear" w:color="auto" w:fill="E7E6E6" w:themeFill="background2"/>
          </w:tcPr>
          <w:p w14:paraId="07137073" w14:textId="2B69B1F0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UTEMELJITEV </w:t>
            </w:r>
            <w:r w:rsidR="006F2EB1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IZPOPOLNJEVANJA </w:t>
            </w: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SPECIFIČNIH  ZNANJ</w:t>
            </w:r>
          </w:p>
        </w:tc>
        <w:tc>
          <w:tcPr>
            <w:tcW w:w="2489" w:type="dxa"/>
            <w:shd w:val="clear" w:color="auto" w:fill="E7E6E6" w:themeFill="background2"/>
          </w:tcPr>
          <w:p w14:paraId="0FCDA1A7" w14:textId="6A1775CC" w:rsidR="001848DE" w:rsidRPr="00CE5771" w:rsidRDefault="003F2A2E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TOČKE - se seštevajo</w:t>
            </w:r>
          </w:p>
        </w:tc>
        <w:tc>
          <w:tcPr>
            <w:tcW w:w="844" w:type="dxa"/>
            <w:shd w:val="clear" w:color="auto" w:fill="E7E6E6" w:themeFill="background2"/>
          </w:tcPr>
          <w:p w14:paraId="5EBF4E25" w14:textId="1E58EC0F" w:rsidR="001848DE" w:rsidRPr="00CE5771" w:rsidRDefault="00032DAA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20</w:t>
            </w:r>
          </w:p>
        </w:tc>
      </w:tr>
      <w:tr w:rsidR="00CE5771" w:rsidRPr="00CE5771" w14:paraId="33A9818A" w14:textId="77777777" w:rsidTr="003F2A2E">
        <w:tc>
          <w:tcPr>
            <w:tcW w:w="6295" w:type="dxa"/>
          </w:tcPr>
          <w:p w14:paraId="01B9265D" w14:textId="4CB7F2B7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Namera o izbiri fakultete</w:t>
            </w:r>
            <w:r w:rsidR="003F2A2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in neobvezno </w:t>
            </w:r>
            <w:r w:rsidR="00234F4B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mentorja</w:t>
            </w:r>
            <w:r w:rsidR="006F2EB1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, kar </w:t>
            </w: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odgovarja predmetu, ki ga </w:t>
            </w:r>
            <w:r w:rsidR="006F2EB1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kandidat/ka</w:t>
            </w: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 poučuje</w:t>
            </w:r>
            <w:r w:rsidR="006F2EB1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.</w:t>
            </w:r>
          </w:p>
        </w:tc>
        <w:tc>
          <w:tcPr>
            <w:tcW w:w="2489" w:type="dxa"/>
          </w:tcPr>
          <w:p w14:paraId="37016593" w14:textId="77777777" w:rsidR="001848DE" w:rsidRPr="00CE5771" w:rsidRDefault="001848DE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4BA27D30" w14:textId="75950C70" w:rsidR="001848DE" w:rsidRPr="00CE5771" w:rsidRDefault="006F2EB1" w:rsidP="00BC070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do 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</w:t>
            </w:r>
            <w:r w:rsidR="00032DAA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0</w:t>
            </w:r>
          </w:p>
        </w:tc>
      </w:tr>
      <w:tr w:rsidR="00CE5771" w:rsidRPr="00CE5771" w14:paraId="6509B5F9" w14:textId="77777777" w:rsidTr="003F2A2E">
        <w:tc>
          <w:tcPr>
            <w:tcW w:w="6295" w:type="dxa"/>
          </w:tcPr>
          <w:p w14:paraId="08DB6294" w14:textId="68D6D8B4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Kandidatova </w:t>
            </w:r>
            <w:r w:rsidRPr="003238C3">
              <w:rPr>
                <w:rFonts w:asciiTheme="majorHAnsi" w:hAnsiTheme="majorHAnsi" w:cstheme="majorHAnsi"/>
                <w:lang w:val="sl-SI"/>
              </w:rPr>
              <w:t>utemeljitev</w:t>
            </w:r>
            <w:r w:rsidR="006F2EB1" w:rsidRPr="003238C3">
              <w:rPr>
                <w:rFonts w:asciiTheme="majorHAnsi" w:hAnsiTheme="majorHAnsi" w:cstheme="majorHAnsi"/>
                <w:lang w:val="sl-SI"/>
              </w:rPr>
              <w:t xml:space="preserve"> izpopolnjevanja specifični</w:t>
            </w:r>
            <w:r w:rsidR="00164B34" w:rsidRPr="003238C3">
              <w:rPr>
                <w:rFonts w:asciiTheme="majorHAnsi" w:hAnsiTheme="majorHAnsi" w:cstheme="majorHAnsi"/>
                <w:lang w:val="sl-SI"/>
              </w:rPr>
              <w:t>h</w:t>
            </w:r>
            <w:r w:rsidR="006F2EB1" w:rsidRPr="003238C3">
              <w:rPr>
                <w:rFonts w:asciiTheme="majorHAnsi" w:hAnsiTheme="majorHAnsi" w:cstheme="majorHAnsi"/>
                <w:lang w:val="sl-SI"/>
              </w:rPr>
              <w:t xml:space="preserve"> znanj.</w:t>
            </w:r>
          </w:p>
        </w:tc>
        <w:tc>
          <w:tcPr>
            <w:tcW w:w="2489" w:type="dxa"/>
          </w:tcPr>
          <w:p w14:paraId="63617A44" w14:textId="77777777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2D9C6CE1" w14:textId="0D542795" w:rsidR="001848DE" w:rsidRPr="00CE5771" w:rsidRDefault="006F2EB1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do 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</w:t>
            </w:r>
            <w:r w:rsidR="00032DAA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0</w:t>
            </w:r>
          </w:p>
        </w:tc>
      </w:tr>
      <w:tr w:rsidR="00CE5771" w:rsidRPr="00CE5771" w14:paraId="43A2AF5E" w14:textId="77777777" w:rsidTr="003F2A2E">
        <w:tc>
          <w:tcPr>
            <w:tcW w:w="6295" w:type="dxa"/>
            <w:shd w:val="clear" w:color="auto" w:fill="E7E6E6" w:themeFill="background2"/>
          </w:tcPr>
          <w:p w14:paraId="4097012D" w14:textId="77777777" w:rsidR="00234F4B" w:rsidRPr="00CE5771" w:rsidRDefault="00234F4B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SKUPAJ</w:t>
            </w:r>
          </w:p>
        </w:tc>
        <w:tc>
          <w:tcPr>
            <w:tcW w:w="2489" w:type="dxa"/>
          </w:tcPr>
          <w:p w14:paraId="7C14EE84" w14:textId="77777777" w:rsidR="00234F4B" w:rsidRPr="00CE5771" w:rsidRDefault="00234F4B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4A0F2F9E" w14:textId="77777777" w:rsidR="00234F4B" w:rsidRPr="00CE5771" w:rsidRDefault="00234F4B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</w:tr>
    </w:tbl>
    <w:p w14:paraId="532E835C" w14:textId="77777777" w:rsidR="001848DE" w:rsidRPr="00CE5771" w:rsidRDefault="001848DE" w:rsidP="001848DE">
      <w:pPr>
        <w:rPr>
          <w:rFonts w:asciiTheme="majorHAnsi" w:hAnsiTheme="majorHAnsi" w:cstheme="majorHAnsi"/>
          <w:color w:val="000000" w:themeColor="text1"/>
          <w:lang w:val="sl-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16"/>
        <w:gridCol w:w="2568"/>
        <w:gridCol w:w="844"/>
      </w:tblGrid>
      <w:tr w:rsidR="00CE5771" w:rsidRPr="00CE5771" w14:paraId="77453F17" w14:textId="77777777" w:rsidTr="006F2EB1">
        <w:tc>
          <w:tcPr>
            <w:tcW w:w="6216" w:type="dxa"/>
            <w:shd w:val="clear" w:color="auto" w:fill="E7E6E6" w:themeFill="background2"/>
          </w:tcPr>
          <w:p w14:paraId="3A7254F0" w14:textId="77777777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OCENA PROGRAMA DELA </w:t>
            </w:r>
          </w:p>
        </w:tc>
        <w:tc>
          <w:tcPr>
            <w:tcW w:w="2568" w:type="dxa"/>
            <w:shd w:val="clear" w:color="auto" w:fill="E7E6E6" w:themeFill="background2"/>
          </w:tcPr>
          <w:p w14:paraId="4F313FF9" w14:textId="0A1FE1F9" w:rsidR="001848DE" w:rsidRPr="00CE5771" w:rsidRDefault="003F2A2E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TOČKE se seštevajo</w:t>
            </w:r>
          </w:p>
        </w:tc>
        <w:tc>
          <w:tcPr>
            <w:tcW w:w="844" w:type="dxa"/>
            <w:shd w:val="clear" w:color="auto" w:fill="E7E6E6" w:themeFill="background2"/>
          </w:tcPr>
          <w:p w14:paraId="2F70038F" w14:textId="142CB823" w:rsidR="001848DE" w:rsidRPr="00CE5771" w:rsidRDefault="006F2EB1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5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0</w:t>
            </w:r>
          </w:p>
        </w:tc>
      </w:tr>
      <w:tr w:rsidR="00CE5771" w:rsidRPr="00CE5771" w14:paraId="11DC846C" w14:textId="77777777" w:rsidTr="006F2EB1">
        <w:tc>
          <w:tcPr>
            <w:tcW w:w="6216" w:type="dxa"/>
          </w:tcPr>
          <w:p w14:paraId="369253C3" w14:textId="1D236CDF" w:rsidR="001848DE" w:rsidRPr="00CE5771" w:rsidRDefault="00E63D4A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Razčl</w:t>
            </w:r>
            <w:r w:rsidR="001848DE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enjenost programa dela</w:t>
            </w:r>
          </w:p>
        </w:tc>
        <w:tc>
          <w:tcPr>
            <w:tcW w:w="2568" w:type="dxa"/>
          </w:tcPr>
          <w:p w14:paraId="26A423CD" w14:textId="77777777" w:rsidR="001848DE" w:rsidRPr="00CE5771" w:rsidRDefault="001848DE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01FE3FA6" w14:textId="248FFC41" w:rsidR="001848DE" w:rsidRPr="00CE5771" w:rsidRDefault="006F2EB1" w:rsidP="00234F4B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do 20</w:t>
            </w:r>
          </w:p>
        </w:tc>
      </w:tr>
      <w:tr w:rsidR="00CE5771" w:rsidRPr="00CE5771" w14:paraId="5AE5D992" w14:textId="77777777" w:rsidTr="006F2EB1">
        <w:tc>
          <w:tcPr>
            <w:tcW w:w="6216" w:type="dxa"/>
          </w:tcPr>
          <w:p w14:paraId="53D0D0CB" w14:textId="6890F552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Prenosljivost izkušnje v širši kontekst (možnost prenosljivosti in uporabnosti raziskovalnega dela tudi drugih kolegov na istem ravnateljstu, oz. na drugih ravnateljstvih)</w:t>
            </w:r>
          </w:p>
        </w:tc>
        <w:tc>
          <w:tcPr>
            <w:tcW w:w="2568" w:type="dxa"/>
          </w:tcPr>
          <w:p w14:paraId="0CE6D703" w14:textId="77777777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0ED34AB6" w14:textId="50932932" w:rsidR="001848DE" w:rsidRPr="00CE5771" w:rsidRDefault="006F2EB1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do 20</w:t>
            </w:r>
          </w:p>
        </w:tc>
      </w:tr>
      <w:tr w:rsidR="00CE5771" w:rsidRPr="00CE5771" w14:paraId="1D6006D5" w14:textId="77777777" w:rsidTr="006F2EB1">
        <w:tc>
          <w:tcPr>
            <w:tcW w:w="6216" w:type="dxa"/>
          </w:tcPr>
          <w:p w14:paraId="3ED88B62" w14:textId="77777777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Inovativnost programa</w:t>
            </w:r>
          </w:p>
        </w:tc>
        <w:tc>
          <w:tcPr>
            <w:tcW w:w="2568" w:type="dxa"/>
          </w:tcPr>
          <w:p w14:paraId="1468042C" w14:textId="77777777" w:rsidR="001848DE" w:rsidRPr="00CE5771" w:rsidRDefault="001848DE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7574D017" w14:textId="68241133" w:rsidR="001848DE" w:rsidRPr="00CE5771" w:rsidRDefault="006F2EB1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do </w:t>
            </w:r>
            <w:r w:rsidR="00234F4B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10</w:t>
            </w:r>
          </w:p>
        </w:tc>
      </w:tr>
      <w:tr w:rsidR="00164B34" w:rsidRPr="00CE5771" w14:paraId="6D8EF93C" w14:textId="77777777" w:rsidTr="006F2EB1">
        <w:tc>
          <w:tcPr>
            <w:tcW w:w="6216" w:type="dxa"/>
          </w:tcPr>
          <w:p w14:paraId="5E877A30" w14:textId="62C2F5AF" w:rsidR="00164B34" w:rsidRPr="00CE5771" w:rsidRDefault="00164B34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sl-SI"/>
              </w:rPr>
              <w:t>SKUPAJ</w:t>
            </w:r>
          </w:p>
        </w:tc>
        <w:tc>
          <w:tcPr>
            <w:tcW w:w="2568" w:type="dxa"/>
          </w:tcPr>
          <w:p w14:paraId="0E676932" w14:textId="77777777" w:rsidR="00164B34" w:rsidRPr="00CE5771" w:rsidRDefault="00164B34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303B49E7" w14:textId="77777777" w:rsidR="00164B34" w:rsidRPr="00CE5771" w:rsidRDefault="00164B34" w:rsidP="00030442">
            <w:pPr>
              <w:jc w:val="right"/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</w:tr>
    </w:tbl>
    <w:p w14:paraId="5D063F62" w14:textId="77777777" w:rsidR="00164B34" w:rsidRDefault="00164B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16"/>
        <w:gridCol w:w="2568"/>
        <w:gridCol w:w="844"/>
      </w:tblGrid>
      <w:tr w:rsidR="00CE5771" w:rsidRPr="00CE5771" w14:paraId="37EDE27A" w14:textId="77777777" w:rsidTr="006F2EB1">
        <w:tc>
          <w:tcPr>
            <w:tcW w:w="6216" w:type="dxa"/>
            <w:shd w:val="clear" w:color="auto" w:fill="E7E6E6" w:themeFill="background2"/>
          </w:tcPr>
          <w:p w14:paraId="07F2D241" w14:textId="77777777" w:rsidR="00234F4B" w:rsidRPr="00CE5771" w:rsidRDefault="00234F4B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SKUPAJ</w:t>
            </w:r>
          </w:p>
        </w:tc>
        <w:tc>
          <w:tcPr>
            <w:tcW w:w="2568" w:type="dxa"/>
          </w:tcPr>
          <w:p w14:paraId="0978B5EC" w14:textId="77777777" w:rsidR="00234F4B" w:rsidRPr="00CE5771" w:rsidRDefault="00234F4B" w:rsidP="00030442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</w:p>
        </w:tc>
        <w:tc>
          <w:tcPr>
            <w:tcW w:w="844" w:type="dxa"/>
          </w:tcPr>
          <w:p w14:paraId="76E7DBF3" w14:textId="435E3F4A" w:rsidR="00234F4B" w:rsidRPr="00CE5771" w:rsidRDefault="00164B34" w:rsidP="00164B34">
            <w:pPr>
              <w:rPr>
                <w:rFonts w:asciiTheme="majorHAnsi" w:hAnsiTheme="majorHAnsi" w:cstheme="majorHAnsi"/>
                <w:color w:val="000000" w:themeColor="text1"/>
                <w:lang w:val="sl-SI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sl-SI"/>
              </w:rPr>
              <w:t xml:space="preserve">do </w:t>
            </w:r>
            <w:r w:rsidR="00A13CE1" w:rsidRPr="00CE5771">
              <w:rPr>
                <w:rFonts w:asciiTheme="majorHAnsi" w:hAnsiTheme="majorHAnsi" w:cstheme="majorHAnsi"/>
                <w:color w:val="000000" w:themeColor="text1"/>
                <w:lang w:val="sl-SI"/>
              </w:rPr>
              <w:t>100</w:t>
            </w:r>
          </w:p>
        </w:tc>
      </w:tr>
    </w:tbl>
    <w:p w14:paraId="4CA21F88" w14:textId="77777777" w:rsidR="00342CB2" w:rsidRPr="00CE5771" w:rsidRDefault="00342CB2" w:rsidP="00342CB2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it-IT"/>
        </w:rPr>
      </w:pPr>
    </w:p>
    <w:p w14:paraId="4BDE115B" w14:textId="31A23ECD" w:rsidR="00A13CE1" w:rsidRPr="00CE5771" w:rsidRDefault="00A13CE1" w:rsidP="003672E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sl-SI" w:eastAsia="it-IT"/>
        </w:rPr>
      </w:pPr>
      <w:r w:rsidRPr="00CE5771">
        <w:rPr>
          <w:rFonts w:asciiTheme="majorHAnsi" w:eastAsia="Times New Roman" w:hAnsiTheme="majorHAnsi" w:cstheme="majorHAnsi"/>
          <w:color w:val="000000" w:themeColor="text1"/>
          <w:lang w:eastAsia="it-IT"/>
        </w:rPr>
        <w:t>1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. 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K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omisija upošteva le vloge, ki so popolne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.</w:t>
      </w:r>
    </w:p>
    <w:p w14:paraId="214C9FEF" w14:textId="72E7108F" w:rsidR="00A13CE1" w:rsidRPr="00CE5771" w:rsidRDefault="00A13CE1" w:rsidP="003672E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sl-SI" w:eastAsia="it-IT"/>
        </w:rPr>
      </w:pP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2. 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Z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a dodelitev štipendije mora biti vloga ocenjena vsaj s 70 točkami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.</w:t>
      </w:r>
    </w:p>
    <w:p w14:paraId="786BB62E" w14:textId="5661A587" w:rsidR="00342CB2" w:rsidRPr="00164B34" w:rsidRDefault="00342CB2" w:rsidP="003672E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7030A0"/>
          <w:lang w:val="sl-SI" w:eastAsia="it-IT"/>
        </w:rPr>
      </w:pP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3. Število štipendij je 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praviloma 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enakomerno porazdeljeno med prvo 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(vrtec in osnovna šola) 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in drugo stopnjo 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(nižja in višja srednja šola) šolanja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, kar pomeni, da komisija sestavi dve lestvici za izbor, eno za prvo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 in eno za 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drugo stopnjo šolanja. 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K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omisija 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lahko 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prenese štipendije 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med stopnjama</w:t>
      </w:r>
      <w:r w:rsidR="00FB1B5A" w:rsidRPr="003238C3">
        <w:rPr>
          <w:rFonts w:asciiTheme="majorHAnsi" w:eastAsia="Times New Roman" w:hAnsiTheme="majorHAnsi" w:cstheme="majorHAnsi"/>
          <w:lang w:val="sl-SI" w:eastAsia="it-IT"/>
        </w:rPr>
        <w:t xml:space="preserve">, če je </w:t>
      </w:r>
      <w:r w:rsidR="00164B34" w:rsidRPr="003238C3">
        <w:rPr>
          <w:rFonts w:asciiTheme="majorHAnsi" w:eastAsia="Times New Roman" w:hAnsiTheme="majorHAnsi" w:cstheme="majorHAnsi"/>
          <w:lang w:val="sl-SI" w:eastAsia="it-IT"/>
        </w:rPr>
        <w:t xml:space="preserve">zaradi premajhnega števila doseženih točk </w:t>
      </w:r>
      <w:r w:rsidR="00FB1B5A" w:rsidRPr="003238C3">
        <w:rPr>
          <w:rFonts w:asciiTheme="majorHAnsi" w:eastAsia="Times New Roman" w:hAnsiTheme="majorHAnsi" w:cstheme="majorHAnsi"/>
          <w:lang w:val="sl-SI" w:eastAsia="it-IT"/>
        </w:rPr>
        <w:t>uvrščenih manj kandidatov</w:t>
      </w:r>
      <w:r w:rsidR="00164B34" w:rsidRPr="003238C3">
        <w:rPr>
          <w:rFonts w:asciiTheme="majorHAnsi" w:eastAsia="Times New Roman" w:hAnsiTheme="majorHAnsi" w:cstheme="majorHAnsi"/>
          <w:lang w:val="sl-SI" w:eastAsia="it-IT"/>
        </w:rPr>
        <w:t>,</w:t>
      </w:r>
      <w:r w:rsidR="00FB1B5A" w:rsidRPr="003238C3">
        <w:rPr>
          <w:rFonts w:asciiTheme="majorHAnsi" w:eastAsia="Times New Roman" w:hAnsiTheme="majorHAnsi" w:cstheme="majorHAnsi"/>
          <w:lang w:val="sl-SI" w:eastAsia="it-IT"/>
        </w:rPr>
        <w:t xml:space="preserve"> kot </w:t>
      </w:r>
      <w:r w:rsidR="00164B34" w:rsidRPr="003238C3">
        <w:rPr>
          <w:rFonts w:asciiTheme="majorHAnsi" w:eastAsia="Times New Roman" w:hAnsiTheme="majorHAnsi" w:cstheme="majorHAnsi"/>
          <w:lang w:val="sl-SI" w:eastAsia="it-IT"/>
        </w:rPr>
        <w:t xml:space="preserve">je </w:t>
      </w:r>
      <w:r w:rsidR="00FB1B5A" w:rsidRPr="003238C3">
        <w:rPr>
          <w:rFonts w:asciiTheme="majorHAnsi" w:eastAsia="Times New Roman" w:hAnsiTheme="majorHAnsi" w:cstheme="majorHAnsi"/>
          <w:lang w:val="sl-SI" w:eastAsia="it-IT"/>
        </w:rPr>
        <w:t>štipendij na posamezni lestvici</w:t>
      </w:r>
      <w:r w:rsidRPr="003238C3">
        <w:rPr>
          <w:rFonts w:asciiTheme="majorHAnsi" w:eastAsia="Times New Roman" w:hAnsiTheme="majorHAnsi" w:cstheme="majorHAnsi"/>
          <w:lang w:val="sl-SI" w:eastAsia="it-IT"/>
        </w:rPr>
        <w:t>.</w:t>
      </w:r>
    </w:p>
    <w:p w14:paraId="532BDAFA" w14:textId="77557819" w:rsidR="00342CB2" w:rsidRPr="00CE5771" w:rsidRDefault="00342CB2" w:rsidP="003672E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sl-SI" w:eastAsia="it-IT"/>
        </w:rPr>
      </w:pP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4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. </w:t>
      </w:r>
      <w:r w:rsidR="003672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V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 skladu s 65. členom OPR št. 417/1974 komisija ne upošteva vlog kandidatov, ki so bili v prejšnjih treh letih deležni štipendije in sestavi lestvico za izbor kandidatov. </w:t>
      </w:r>
    </w:p>
    <w:p w14:paraId="5E27F7FC" w14:textId="5192EB37" w:rsidR="00C40ADC" w:rsidRPr="00CE5771" w:rsidRDefault="00342CB2" w:rsidP="003672E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sl-SI" w:eastAsia="it-IT"/>
        </w:rPr>
      </w:pP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5</w:t>
      </w:r>
      <w:r w:rsidR="00C40ADC" w:rsidRPr="003238C3">
        <w:rPr>
          <w:rFonts w:asciiTheme="majorHAnsi" w:eastAsia="Times New Roman" w:hAnsiTheme="majorHAnsi" w:cstheme="majorHAnsi"/>
          <w:lang w:val="sl-SI" w:eastAsia="it-IT"/>
        </w:rPr>
        <w:t xml:space="preserve">. </w:t>
      </w:r>
      <w:r w:rsidR="00FB1B5A" w:rsidRPr="003238C3">
        <w:rPr>
          <w:rFonts w:asciiTheme="majorHAnsi" w:eastAsia="Times New Roman" w:hAnsiTheme="majorHAnsi" w:cstheme="majorHAnsi"/>
          <w:lang w:val="sl-SI" w:eastAsia="it-IT"/>
        </w:rPr>
        <w:t xml:space="preserve">Če </w:t>
      </w:r>
      <w:r w:rsidR="00C40ADC" w:rsidRPr="003238C3">
        <w:rPr>
          <w:rFonts w:asciiTheme="majorHAnsi" w:eastAsia="Times New Roman" w:hAnsiTheme="majorHAnsi" w:cstheme="majorHAnsi"/>
          <w:lang w:val="sl-SI" w:eastAsia="it-IT"/>
        </w:rPr>
        <w:t xml:space="preserve">je </w:t>
      </w:r>
      <w:r w:rsidR="00164B34" w:rsidRPr="003238C3">
        <w:rPr>
          <w:rFonts w:asciiTheme="majorHAnsi" w:eastAsia="Times New Roman" w:hAnsiTheme="majorHAnsi" w:cstheme="majorHAnsi"/>
          <w:lang w:val="sl-SI" w:eastAsia="it-IT"/>
        </w:rPr>
        <w:t xml:space="preserve">zaradi premajhnega števila doseženih točk </w:t>
      </w:r>
      <w:r w:rsidR="00C40ADC" w:rsidRPr="003238C3">
        <w:rPr>
          <w:rFonts w:asciiTheme="majorHAnsi" w:eastAsia="Times New Roman" w:hAnsiTheme="majorHAnsi" w:cstheme="majorHAnsi"/>
          <w:lang w:val="sl-SI" w:eastAsia="it-IT"/>
        </w:rPr>
        <w:t xml:space="preserve">uvrščenih </w:t>
      </w:r>
      <w:r w:rsidRPr="003238C3">
        <w:rPr>
          <w:rFonts w:asciiTheme="majorHAnsi" w:eastAsia="Times New Roman" w:hAnsiTheme="majorHAnsi" w:cstheme="majorHAnsi"/>
          <w:lang w:val="sl-SI" w:eastAsia="it-IT"/>
        </w:rPr>
        <w:t>manj kandidatov</w:t>
      </w:r>
      <w:r w:rsidR="00164B34" w:rsidRPr="003238C3">
        <w:rPr>
          <w:rFonts w:asciiTheme="majorHAnsi" w:eastAsia="Times New Roman" w:hAnsiTheme="majorHAnsi" w:cstheme="majorHAnsi"/>
          <w:lang w:val="sl-SI" w:eastAsia="it-IT"/>
        </w:rPr>
        <w:t xml:space="preserve">, </w:t>
      </w:r>
      <w:r w:rsidRPr="003238C3">
        <w:rPr>
          <w:rFonts w:asciiTheme="majorHAnsi" w:eastAsia="Times New Roman" w:hAnsiTheme="majorHAnsi" w:cstheme="majorHAnsi"/>
          <w:lang w:val="sl-SI" w:eastAsia="it-IT"/>
        </w:rPr>
        <w:t xml:space="preserve">kot </w:t>
      </w:r>
      <w:r w:rsidR="00164B34" w:rsidRPr="003238C3">
        <w:rPr>
          <w:rFonts w:asciiTheme="majorHAnsi" w:eastAsia="Times New Roman" w:hAnsiTheme="majorHAnsi" w:cstheme="majorHAnsi"/>
          <w:lang w:val="sl-SI" w:eastAsia="it-IT"/>
        </w:rPr>
        <w:t xml:space="preserve">je </w:t>
      </w:r>
      <w:r w:rsidRPr="003238C3">
        <w:rPr>
          <w:rFonts w:asciiTheme="majorHAnsi" w:eastAsia="Times New Roman" w:hAnsiTheme="majorHAnsi" w:cstheme="majorHAnsi"/>
          <w:lang w:val="sl-SI" w:eastAsia="it-IT"/>
        </w:rPr>
        <w:t xml:space="preserve">štipendij, 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komisija 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sestavi 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novo 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lestvico</w:t>
      </w:r>
      <w:r w:rsidR="00CC2C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 upoštevajoč vloge 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kandidat</w:t>
      </w:r>
      <w:r w:rsidR="00CC2C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ov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, ki so bili že 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enkrat 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prejemniki štipendije </w:t>
      </w:r>
      <w:r w:rsidR="00C40ADC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pred več kot tremi leti (glej točko 4) </w:t>
      </w:r>
      <w:r w:rsidR="00A13CE1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in ki so ponovno predstavili vlogo.</w:t>
      </w:r>
    </w:p>
    <w:p w14:paraId="489804C1" w14:textId="2888B5F9" w:rsidR="00014433" w:rsidRPr="00CE5771" w:rsidRDefault="00CC2C5A" w:rsidP="003672E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sl-SI" w:eastAsia="it-IT"/>
        </w:rPr>
      </w:pP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6</w:t>
      </w:r>
      <w:r w:rsidR="00C40ADC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>.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 </w:t>
      </w:r>
      <w:r w:rsidR="00FB1B5A" w:rsidRPr="002E2DBD">
        <w:rPr>
          <w:rFonts w:asciiTheme="majorHAnsi" w:eastAsia="Times New Roman" w:hAnsiTheme="majorHAnsi" w:cstheme="majorHAnsi"/>
          <w:bCs/>
          <w:lang w:val="sl-SI" w:eastAsia="it-IT"/>
        </w:rPr>
        <w:t xml:space="preserve">Če je </w:t>
      </w:r>
      <w:r w:rsidR="00164B34" w:rsidRPr="002E2DBD">
        <w:rPr>
          <w:rFonts w:asciiTheme="majorHAnsi" w:eastAsia="Times New Roman" w:hAnsiTheme="majorHAnsi" w:cstheme="majorHAnsi"/>
          <w:bCs/>
          <w:lang w:val="sl-SI" w:eastAsia="it-IT"/>
        </w:rPr>
        <w:t xml:space="preserve">zaradi premajhnega števila doseženih točk </w:t>
      </w:r>
      <w:r w:rsidR="00FB1B5A" w:rsidRPr="002E2DBD">
        <w:rPr>
          <w:rFonts w:asciiTheme="majorHAnsi" w:eastAsia="Times New Roman" w:hAnsiTheme="majorHAnsi" w:cstheme="majorHAnsi"/>
          <w:bCs/>
          <w:lang w:val="sl-SI" w:eastAsia="it-IT"/>
        </w:rPr>
        <w:t>uvrščenih manj kandidatov</w:t>
      </w:r>
      <w:r w:rsidR="00164B34" w:rsidRPr="002E2DBD">
        <w:rPr>
          <w:rFonts w:asciiTheme="majorHAnsi" w:eastAsia="Times New Roman" w:hAnsiTheme="majorHAnsi" w:cstheme="majorHAnsi"/>
          <w:bCs/>
          <w:lang w:val="sl-SI" w:eastAsia="it-IT"/>
        </w:rPr>
        <w:t>,</w:t>
      </w:r>
      <w:r w:rsidR="00FB1B5A" w:rsidRPr="002E2DBD">
        <w:rPr>
          <w:rFonts w:asciiTheme="majorHAnsi" w:eastAsia="Times New Roman" w:hAnsiTheme="majorHAnsi" w:cstheme="majorHAnsi"/>
          <w:bCs/>
          <w:lang w:val="sl-SI" w:eastAsia="it-IT"/>
        </w:rPr>
        <w:t xml:space="preserve"> kot </w:t>
      </w:r>
      <w:r w:rsidR="00164B34" w:rsidRPr="002E2DBD">
        <w:rPr>
          <w:rFonts w:asciiTheme="majorHAnsi" w:eastAsia="Times New Roman" w:hAnsiTheme="majorHAnsi" w:cstheme="majorHAnsi"/>
          <w:bCs/>
          <w:lang w:val="sl-SI" w:eastAsia="it-IT"/>
        </w:rPr>
        <w:t xml:space="preserve">je </w:t>
      </w:r>
      <w:r w:rsidR="00FB1B5A" w:rsidRPr="002E2DBD">
        <w:rPr>
          <w:rFonts w:asciiTheme="majorHAnsi" w:eastAsia="Times New Roman" w:hAnsiTheme="majorHAnsi" w:cstheme="majorHAnsi"/>
          <w:bCs/>
          <w:lang w:val="sl-SI" w:eastAsia="it-IT"/>
        </w:rPr>
        <w:t>štipendij</w:t>
      </w:r>
      <w:r w:rsidR="00164B34" w:rsidRPr="002E2DBD">
        <w:rPr>
          <w:rFonts w:asciiTheme="majorHAnsi" w:eastAsia="Times New Roman" w:hAnsiTheme="majorHAnsi" w:cstheme="majorHAnsi"/>
          <w:bCs/>
          <w:lang w:val="sl-SI" w:eastAsia="it-IT"/>
        </w:rPr>
        <w:t>,</w:t>
      </w:r>
      <w:r w:rsidR="00FB1B5A" w:rsidRPr="002E2DBD">
        <w:rPr>
          <w:rFonts w:asciiTheme="majorHAnsi" w:eastAsia="Times New Roman" w:hAnsiTheme="majorHAnsi" w:cstheme="majorHAnsi"/>
          <w:lang w:val="sl-SI" w:eastAsia="it-IT"/>
        </w:rPr>
        <w:t xml:space="preserve"> 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komisija sestavi novo lestvico upoštevajoč vloge kandidatov, ki so bili že dvakrat ali večkrat prejemniki štipendije pred več kot tremi leti (glej točko 4) in ki so ponovno predstavili vlogo. </w:t>
      </w:r>
      <w:r w:rsidR="00C40ADC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 </w:t>
      </w:r>
    </w:p>
    <w:p w14:paraId="6277112D" w14:textId="25A6F34E" w:rsidR="00C40ADC" w:rsidRPr="00CE5771" w:rsidRDefault="00C40ADC" w:rsidP="003672E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sl-SI" w:eastAsia="it-IT"/>
        </w:rPr>
      </w:pP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7. Če se prejemnik štipendije naknadno štipendiji odpove, Urad za slovenske šole </w:t>
      </w:r>
      <w:r w:rsidR="00FB1B5A"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določi </w:t>
      </w:r>
      <w:r w:rsidRPr="00CE5771">
        <w:rPr>
          <w:rFonts w:asciiTheme="majorHAnsi" w:eastAsia="Times New Roman" w:hAnsiTheme="majorHAnsi" w:cstheme="majorHAnsi"/>
          <w:color w:val="000000" w:themeColor="text1"/>
          <w:lang w:val="sl-SI" w:eastAsia="it-IT"/>
        </w:rPr>
        <w:t xml:space="preserve">naslednjega uvrščenega na lestvici. </w:t>
      </w:r>
    </w:p>
    <w:sectPr w:rsidR="00C40ADC" w:rsidRPr="00CE5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C9D3" w14:textId="77777777" w:rsidR="00584976" w:rsidRDefault="00584976" w:rsidP="00014433">
      <w:pPr>
        <w:spacing w:after="0" w:line="240" w:lineRule="auto"/>
      </w:pPr>
      <w:r>
        <w:separator/>
      </w:r>
    </w:p>
  </w:endnote>
  <w:endnote w:type="continuationSeparator" w:id="0">
    <w:p w14:paraId="6B147CD5" w14:textId="77777777" w:rsidR="00584976" w:rsidRDefault="00584976" w:rsidP="0001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837" w14:textId="77777777" w:rsidR="00CE5771" w:rsidRDefault="00CE57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8BF6" w14:textId="77777777" w:rsidR="00CE5771" w:rsidRDefault="00CE57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146" w14:textId="77777777" w:rsidR="00CE5771" w:rsidRDefault="00CE57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1950" w14:textId="77777777" w:rsidR="00584976" w:rsidRDefault="00584976" w:rsidP="00014433">
      <w:pPr>
        <w:spacing w:after="0" w:line="240" w:lineRule="auto"/>
      </w:pPr>
      <w:r>
        <w:separator/>
      </w:r>
    </w:p>
  </w:footnote>
  <w:footnote w:type="continuationSeparator" w:id="0">
    <w:p w14:paraId="734BE01F" w14:textId="77777777" w:rsidR="00584976" w:rsidRDefault="00584976" w:rsidP="0001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470C" w14:textId="77777777" w:rsidR="00CE5771" w:rsidRDefault="00CE57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8FAB" w14:textId="77777777" w:rsidR="00CE5771" w:rsidRDefault="00CE57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832E" w14:textId="77777777" w:rsidR="00CE5771" w:rsidRDefault="00CE57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D5"/>
    <w:rsid w:val="00014433"/>
    <w:rsid w:val="00032DAA"/>
    <w:rsid w:val="00105028"/>
    <w:rsid w:val="001310F2"/>
    <w:rsid w:val="00133422"/>
    <w:rsid w:val="00164B34"/>
    <w:rsid w:val="001848DE"/>
    <w:rsid w:val="001C4D70"/>
    <w:rsid w:val="00234F4B"/>
    <w:rsid w:val="002B3164"/>
    <w:rsid w:val="002C0C12"/>
    <w:rsid w:val="002E2DBD"/>
    <w:rsid w:val="003238C3"/>
    <w:rsid w:val="00342CB2"/>
    <w:rsid w:val="003672E1"/>
    <w:rsid w:val="003E0340"/>
    <w:rsid w:val="003F2A2E"/>
    <w:rsid w:val="00463BD2"/>
    <w:rsid w:val="004678DC"/>
    <w:rsid w:val="004C0202"/>
    <w:rsid w:val="005339C4"/>
    <w:rsid w:val="00584976"/>
    <w:rsid w:val="00605FA8"/>
    <w:rsid w:val="00625251"/>
    <w:rsid w:val="00666738"/>
    <w:rsid w:val="0066680A"/>
    <w:rsid w:val="0068617F"/>
    <w:rsid w:val="006F2EB1"/>
    <w:rsid w:val="00711E41"/>
    <w:rsid w:val="007407AD"/>
    <w:rsid w:val="00880D98"/>
    <w:rsid w:val="00A13CE1"/>
    <w:rsid w:val="00A43BD5"/>
    <w:rsid w:val="00A86948"/>
    <w:rsid w:val="00B37461"/>
    <w:rsid w:val="00B64BCF"/>
    <w:rsid w:val="00BC0702"/>
    <w:rsid w:val="00BF3BCC"/>
    <w:rsid w:val="00C2474F"/>
    <w:rsid w:val="00C40ADC"/>
    <w:rsid w:val="00CC2C5A"/>
    <w:rsid w:val="00CC39F2"/>
    <w:rsid w:val="00CE0E9D"/>
    <w:rsid w:val="00CE5771"/>
    <w:rsid w:val="00D64E72"/>
    <w:rsid w:val="00D94F1D"/>
    <w:rsid w:val="00DB6188"/>
    <w:rsid w:val="00DD58B1"/>
    <w:rsid w:val="00E07C90"/>
    <w:rsid w:val="00E117B5"/>
    <w:rsid w:val="00E63D4A"/>
    <w:rsid w:val="00ED7B62"/>
    <w:rsid w:val="00FB1B5A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397"/>
  <w15:docId w15:val="{D99BFBAF-C7C3-4A55-8230-8FCA1CE4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4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4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443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4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4433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1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D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5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771"/>
  </w:style>
  <w:style w:type="paragraph" w:styleId="Pidipagina">
    <w:name w:val="footer"/>
    <w:basedOn w:val="Normale"/>
    <w:link w:val="PidipaginaCarattere"/>
    <w:uiPriority w:val="99"/>
    <w:unhideWhenUsed/>
    <w:rsid w:val="00CE5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20EDFAB724714F9EB82052F4D3AE19" ma:contentTypeVersion="13" ma:contentTypeDescription="Creare un nuovo documento." ma:contentTypeScope="" ma:versionID="bbe047b30fd21431ed81674a9ce3bc08">
  <xsd:schema xmlns:xsd="http://www.w3.org/2001/XMLSchema" xmlns:xs="http://www.w3.org/2001/XMLSchema" xmlns:p="http://schemas.microsoft.com/office/2006/metadata/properties" xmlns:ns3="374db7fb-ec2e-49fe-a2cc-87062e0979a2" xmlns:ns4="fb5c1e5a-03ae-4e54-a074-461da1c76895" targetNamespace="http://schemas.microsoft.com/office/2006/metadata/properties" ma:root="true" ma:fieldsID="07bc10cbaf499e1fae325b7cd2c94dbf" ns3:_="" ns4:_="">
    <xsd:import namespace="374db7fb-ec2e-49fe-a2cc-87062e0979a2"/>
    <xsd:import namespace="fb5c1e5a-03ae-4e54-a074-461da1c76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b7fb-ec2e-49fe-a2cc-87062e09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1e5a-03ae-4e54-a074-461da1c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F141A-C89A-4CF8-A4E2-1C1777E22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456F0-F175-40E3-8705-BE21101F7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80EC4-BA11-4853-AB76-BAF81780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db7fb-ec2e-49fe-a2cc-87062e0979a2"/>
    <ds:schemaRef ds:uri="fb5c1e5a-03ae-4e54-a074-461da1c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Peter</dc:creator>
  <cp:lastModifiedBy>SPACAPAN MIRJAM</cp:lastModifiedBy>
  <cp:revision>2</cp:revision>
  <cp:lastPrinted>2021-06-15T07:25:00Z</cp:lastPrinted>
  <dcterms:created xsi:type="dcterms:W3CDTF">2023-03-08T13:21:00Z</dcterms:created>
  <dcterms:modified xsi:type="dcterms:W3CDTF">2023-03-08T13:21:00Z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0x0101005220EDFAB724714F9EB82052F4D3AE19</vt:lpwstr>
  </property>
</Properties>
</file>